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887" w:rsidRDefault="000037EF" w:rsidP="000037EF">
      <w:pPr>
        <w:pStyle w:val="Corpodetexto"/>
        <w:spacing w:before="136"/>
        <w:ind w:left="2779" w:right="1963"/>
        <w:jc w:val="center"/>
      </w:pPr>
      <w:r>
        <w:rPr>
          <w:noProof/>
          <w:lang w:val="pt-BR" w:eastAsia="pt-BR" w:bidi="ar-SA"/>
        </w:rPr>
        <w:drawing>
          <wp:anchor distT="0" distB="0" distL="114300" distR="114300" simplePos="0" relativeHeight="251658240" behindDoc="0" locked="0" layoutInCell="1" allowOverlap="1" wp14:anchorId="02F80C64" wp14:editId="01001699">
            <wp:simplePos x="0" y="0"/>
            <wp:positionH relativeFrom="column">
              <wp:posOffset>-190500</wp:posOffset>
            </wp:positionH>
            <wp:positionV relativeFrom="paragraph">
              <wp:posOffset>-112395</wp:posOffset>
            </wp:positionV>
            <wp:extent cx="1620520" cy="731520"/>
            <wp:effectExtent l="0" t="0" r="0" b="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0520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DEPARTAMENTO DE AGUA E ESGOTO DE VARZEA GRANDE </w:t>
      </w:r>
      <w:r w:rsidR="001E1887">
        <w:t>–</w:t>
      </w:r>
      <w:r>
        <w:t xml:space="preserve"> MT</w:t>
      </w:r>
    </w:p>
    <w:p w:rsidR="002B334E" w:rsidRDefault="001E1887" w:rsidP="000037EF">
      <w:pPr>
        <w:pStyle w:val="Corpodetexto"/>
        <w:spacing w:before="136"/>
        <w:ind w:left="2779" w:right="1963"/>
        <w:jc w:val="center"/>
      </w:pPr>
      <w:r>
        <w:t>Ações e Programas Calendario 2018</w:t>
      </w:r>
      <w:r w:rsidR="000037EF">
        <w:t xml:space="preserve">                            </w:t>
      </w:r>
    </w:p>
    <w:p w:rsidR="002B334E" w:rsidRDefault="002B334E">
      <w:pPr>
        <w:pStyle w:val="Corpodetexto"/>
        <w:rPr>
          <w:sz w:val="32"/>
        </w:rPr>
      </w:pPr>
    </w:p>
    <w:p w:rsidR="001E1887" w:rsidRDefault="001E1887" w:rsidP="004174BC">
      <w:pPr>
        <w:ind w:left="1603"/>
        <w:jc w:val="center"/>
        <w:rPr>
          <w:b/>
          <w:sz w:val="24"/>
        </w:rPr>
      </w:pPr>
    </w:p>
    <w:p w:rsidR="001E1887" w:rsidRDefault="001E1887" w:rsidP="004174BC">
      <w:pPr>
        <w:ind w:left="1603"/>
        <w:jc w:val="center"/>
        <w:rPr>
          <w:b/>
          <w:sz w:val="24"/>
        </w:rPr>
      </w:pPr>
    </w:p>
    <w:p w:rsidR="002B334E" w:rsidRDefault="004174BC" w:rsidP="004174BC">
      <w:pPr>
        <w:ind w:left="1603"/>
        <w:jc w:val="center"/>
        <w:rPr>
          <w:b/>
          <w:sz w:val="24"/>
        </w:rPr>
      </w:pPr>
      <w:r>
        <w:rPr>
          <w:b/>
          <w:sz w:val="24"/>
        </w:rPr>
        <w:t>Ação</w:t>
      </w:r>
    </w:p>
    <w:p w:rsidR="002B334E" w:rsidRDefault="002B334E">
      <w:pPr>
        <w:spacing w:before="4" w:after="1"/>
        <w:rPr>
          <w:b/>
          <w:sz w:val="24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7081"/>
      </w:tblGrid>
      <w:tr w:rsidR="0091515B" w:rsidTr="0049775F">
        <w:trPr>
          <w:trHeight w:val="1068"/>
        </w:trPr>
        <w:tc>
          <w:tcPr>
            <w:tcW w:w="9529" w:type="dxa"/>
            <w:gridSpan w:val="2"/>
          </w:tcPr>
          <w:p w:rsidR="0091515B" w:rsidRDefault="0091515B" w:rsidP="0049775F">
            <w:pPr>
              <w:pStyle w:val="TableParagraph"/>
              <w:ind w:right="93"/>
              <w:jc w:val="center"/>
              <w:rPr>
                <w:sz w:val="24"/>
              </w:rPr>
            </w:pPr>
          </w:p>
          <w:p w:rsidR="0091515B" w:rsidRPr="008102B9" w:rsidRDefault="0091515B" w:rsidP="0049775F">
            <w:pPr>
              <w:pStyle w:val="TableParagraph"/>
              <w:ind w:right="93"/>
              <w:jc w:val="center"/>
              <w:rPr>
                <w:sz w:val="24"/>
              </w:rPr>
            </w:pPr>
            <w:r>
              <w:rPr>
                <w:sz w:val="24"/>
              </w:rPr>
              <w:t>Reforma e Modernização da Estação de Tratamento de Agua e Esgoto de Varzea Grande – ETA I</w:t>
            </w:r>
          </w:p>
          <w:p w:rsidR="0091515B" w:rsidRPr="008102B9" w:rsidRDefault="0091515B" w:rsidP="0049775F">
            <w:pPr>
              <w:pStyle w:val="TableParagraph"/>
              <w:ind w:right="93"/>
              <w:jc w:val="center"/>
              <w:rPr>
                <w:sz w:val="24"/>
                <w:lang w:val="pt-BR"/>
              </w:rPr>
            </w:pPr>
          </w:p>
        </w:tc>
      </w:tr>
      <w:tr w:rsidR="0091515B" w:rsidTr="0049775F">
        <w:trPr>
          <w:trHeight w:val="1379"/>
        </w:trPr>
        <w:tc>
          <w:tcPr>
            <w:tcW w:w="2448" w:type="dxa"/>
          </w:tcPr>
          <w:p w:rsidR="0091515B" w:rsidRDefault="0091515B" w:rsidP="0049775F">
            <w:pPr>
              <w:pStyle w:val="TableParagraph"/>
              <w:spacing w:before="7"/>
              <w:ind w:left="0"/>
              <w:rPr>
                <w:b/>
                <w:sz w:val="23"/>
              </w:rPr>
            </w:pPr>
          </w:p>
          <w:p w:rsidR="0091515B" w:rsidRDefault="0091515B" w:rsidP="0049775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Objetivo</w:t>
            </w:r>
          </w:p>
        </w:tc>
        <w:tc>
          <w:tcPr>
            <w:tcW w:w="7081" w:type="dxa"/>
          </w:tcPr>
          <w:p w:rsidR="0091515B" w:rsidRDefault="0091515B" w:rsidP="0049775F">
            <w:pPr>
              <w:pStyle w:val="TableParagraph"/>
              <w:spacing w:before="7"/>
              <w:ind w:left="0"/>
              <w:rPr>
                <w:b/>
                <w:sz w:val="23"/>
              </w:rPr>
            </w:pPr>
          </w:p>
          <w:p w:rsidR="0091515B" w:rsidRDefault="0091515B" w:rsidP="0091515B">
            <w:pPr>
              <w:pStyle w:val="TableParagraph"/>
              <w:numPr>
                <w:ilvl w:val="0"/>
                <w:numId w:val="3"/>
              </w:numPr>
              <w:tabs>
                <w:tab w:val="left" w:pos="468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1. Restrutaração e Modernização da ETA I localizado na AV Gov. Julio Campos em frente ao Atacadão;</w:t>
            </w:r>
          </w:p>
          <w:p w:rsidR="0091515B" w:rsidRPr="008102B9" w:rsidRDefault="0091515B" w:rsidP="0049775F">
            <w:pPr>
              <w:pStyle w:val="TableParagraph"/>
              <w:tabs>
                <w:tab w:val="left" w:pos="468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91515B" w:rsidTr="0049775F">
        <w:trPr>
          <w:trHeight w:val="1103"/>
        </w:trPr>
        <w:tc>
          <w:tcPr>
            <w:tcW w:w="2448" w:type="dxa"/>
          </w:tcPr>
          <w:p w:rsidR="0091515B" w:rsidRDefault="0091515B" w:rsidP="0049775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Síntese</w:t>
            </w:r>
          </w:p>
        </w:tc>
        <w:tc>
          <w:tcPr>
            <w:tcW w:w="7081" w:type="dxa"/>
          </w:tcPr>
          <w:p w:rsidR="0091515B" w:rsidRDefault="0091515B" w:rsidP="0091515B">
            <w:pPr>
              <w:pStyle w:val="TableParagraph"/>
              <w:numPr>
                <w:ilvl w:val="0"/>
                <w:numId w:val="3"/>
              </w:numPr>
              <w:tabs>
                <w:tab w:val="left" w:pos="377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 w:rsidRPr="00C30CB2">
              <w:rPr>
                <w:sz w:val="24"/>
              </w:rPr>
              <w:t>O Departamento de Água e Esgoto de Várzea Grande (DAE/VG)</w:t>
            </w:r>
            <w:r>
              <w:rPr>
                <w:sz w:val="24"/>
              </w:rPr>
              <w:t xml:space="preserve"> iniciou</w:t>
            </w:r>
            <w:r w:rsidRPr="00C30CB2">
              <w:rPr>
                <w:sz w:val="24"/>
              </w:rPr>
              <w:t>, reforma e modernização da Estação de Tratamento de Água – ETA, localizada na Avenida Júlio Campos, inaugurada há mais de 25 anos e passará por sua primeira obra de modernização.</w:t>
            </w:r>
            <w:r>
              <w:rPr>
                <w:sz w:val="24"/>
              </w:rPr>
              <w:t xml:space="preserve"> </w:t>
            </w:r>
            <w:r w:rsidRPr="00C30CB2">
              <w:rPr>
                <w:sz w:val="24"/>
              </w:rPr>
              <w:t>Para os serviços de modernização serão investidos cerca de R$ 500 mil reais.</w:t>
            </w:r>
          </w:p>
        </w:tc>
      </w:tr>
    </w:tbl>
    <w:p w:rsidR="008102B9" w:rsidRDefault="008102B9"/>
    <w:p w:rsidR="0091515B" w:rsidRDefault="0091515B"/>
    <w:p w:rsidR="0091515B" w:rsidRDefault="0091515B">
      <w:r>
        <w:rPr>
          <w:noProof/>
          <w:lang w:val="pt-BR" w:eastAsia="pt-BR" w:bidi="ar-SA"/>
        </w:rPr>
        <w:drawing>
          <wp:inline distT="0" distB="0" distL="0" distR="0">
            <wp:extent cx="6159500" cy="2071370"/>
            <wp:effectExtent l="0" t="0" r="0" b="508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512c227e0cb8e83397f55bfb177b47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9500" cy="207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02D73" w:rsidRDefault="00C02D73"/>
    <w:p w:rsidR="00363562" w:rsidRDefault="00363562"/>
    <w:sectPr w:rsidR="00363562">
      <w:type w:val="continuous"/>
      <w:pgSz w:w="11900" w:h="16840"/>
      <w:pgMar w:top="1140" w:right="1000" w:bottom="280" w:left="1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DDA" w:rsidRDefault="00493DDA" w:rsidP="001E1887">
      <w:r>
        <w:separator/>
      </w:r>
    </w:p>
  </w:endnote>
  <w:endnote w:type="continuationSeparator" w:id="0">
    <w:p w:rsidR="00493DDA" w:rsidRDefault="00493DDA" w:rsidP="001E1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DDA" w:rsidRDefault="00493DDA" w:rsidP="001E1887">
      <w:r>
        <w:separator/>
      </w:r>
    </w:p>
  </w:footnote>
  <w:footnote w:type="continuationSeparator" w:id="0">
    <w:p w:rsidR="00493DDA" w:rsidRDefault="00493DDA" w:rsidP="001E18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A61F8"/>
    <w:multiLevelType w:val="hybridMultilevel"/>
    <w:tmpl w:val="2214A63C"/>
    <w:lvl w:ilvl="0" w:tplc="E124A382">
      <w:start w:val="1"/>
      <w:numFmt w:val="decimal"/>
      <w:lvlText w:val="%1."/>
      <w:lvlJc w:val="left"/>
      <w:pPr>
        <w:ind w:left="107" w:hanging="360"/>
      </w:pPr>
      <w:rPr>
        <w:rFonts w:ascii="Arial" w:eastAsia="Arial" w:hAnsi="Arial" w:cs="Arial" w:hint="default"/>
        <w:spacing w:val="0"/>
        <w:w w:val="99"/>
        <w:sz w:val="24"/>
        <w:szCs w:val="24"/>
        <w:lang w:val="pt-PT" w:eastAsia="pt-PT" w:bidi="pt-PT"/>
      </w:rPr>
    </w:lvl>
    <w:lvl w:ilvl="1" w:tplc="565EA466">
      <w:numFmt w:val="bullet"/>
      <w:lvlText w:val="•"/>
      <w:lvlJc w:val="left"/>
      <w:pPr>
        <w:ind w:left="791" w:hanging="360"/>
      </w:pPr>
      <w:rPr>
        <w:rFonts w:hint="default"/>
        <w:lang w:val="pt-PT" w:eastAsia="pt-PT" w:bidi="pt-PT"/>
      </w:rPr>
    </w:lvl>
    <w:lvl w:ilvl="2" w:tplc="69E28FEE">
      <w:numFmt w:val="bullet"/>
      <w:lvlText w:val="•"/>
      <w:lvlJc w:val="left"/>
      <w:pPr>
        <w:ind w:left="1482" w:hanging="360"/>
      </w:pPr>
      <w:rPr>
        <w:rFonts w:hint="default"/>
        <w:lang w:val="pt-PT" w:eastAsia="pt-PT" w:bidi="pt-PT"/>
      </w:rPr>
    </w:lvl>
    <w:lvl w:ilvl="3" w:tplc="17AC9F0E">
      <w:numFmt w:val="bullet"/>
      <w:lvlText w:val="•"/>
      <w:lvlJc w:val="left"/>
      <w:pPr>
        <w:ind w:left="2173" w:hanging="360"/>
      </w:pPr>
      <w:rPr>
        <w:rFonts w:hint="default"/>
        <w:lang w:val="pt-PT" w:eastAsia="pt-PT" w:bidi="pt-PT"/>
      </w:rPr>
    </w:lvl>
    <w:lvl w:ilvl="4" w:tplc="610A5724">
      <w:numFmt w:val="bullet"/>
      <w:lvlText w:val="•"/>
      <w:lvlJc w:val="left"/>
      <w:pPr>
        <w:ind w:left="2864" w:hanging="360"/>
      </w:pPr>
      <w:rPr>
        <w:rFonts w:hint="default"/>
        <w:lang w:val="pt-PT" w:eastAsia="pt-PT" w:bidi="pt-PT"/>
      </w:rPr>
    </w:lvl>
    <w:lvl w:ilvl="5" w:tplc="79F2CCBA">
      <w:numFmt w:val="bullet"/>
      <w:lvlText w:val="•"/>
      <w:lvlJc w:val="left"/>
      <w:pPr>
        <w:ind w:left="3555" w:hanging="360"/>
      </w:pPr>
      <w:rPr>
        <w:rFonts w:hint="default"/>
        <w:lang w:val="pt-PT" w:eastAsia="pt-PT" w:bidi="pt-PT"/>
      </w:rPr>
    </w:lvl>
    <w:lvl w:ilvl="6" w:tplc="7C30C014">
      <w:numFmt w:val="bullet"/>
      <w:lvlText w:val="•"/>
      <w:lvlJc w:val="left"/>
      <w:pPr>
        <w:ind w:left="4246" w:hanging="360"/>
      </w:pPr>
      <w:rPr>
        <w:rFonts w:hint="default"/>
        <w:lang w:val="pt-PT" w:eastAsia="pt-PT" w:bidi="pt-PT"/>
      </w:rPr>
    </w:lvl>
    <w:lvl w:ilvl="7" w:tplc="366652C4">
      <w:numFmt w:val="bullet"/>
      <w:lvlText w:val="•"/>
      <w:lvlJc w:val="left"/>
      <w:pPr>
        <w:ind w:left="4937" w:hanging="360"/>
      </w:pPr>
      <w:rPr>
        <w:rFonts w:hint="default"/>
        <w:lang w:val="pt-PT" w:eastAsia="pt-PT" w:bidi="pt-PT"/>
      </w:rPr>
    </w:lvl>
    <w:lvl w:ilvl="8" w:tplc="8380402A">
      <w:numFmt w:val="bullet"/>
      <w:lvlText w:val="•"/>
      <w:lvlJc w:val="left"/>
      <w:pPr>
        <w:ind w:left="5628" w:hanging="360"/>
      </w:pPr>
      <w:rPr>
        <w:rFonts w:hint="default"/>
        <w:lang w:val="pt-PT" w:eastAsia="pt-PT" w:bidi="pt-PT"/>
      </w:rPr>
    </w:lvl>
  </w:abstractNum>
  <w:abstractNum w:abstractNumId="1">
    <w:nsid w:val="164F7C81"/>
    <w:multiLevelType w:val="hybridMultilevel"/>
    <w:tmpl w:val="6B68F542"/>
    <w:lvl w:ilvl="0" w:tplc="E124A382">
      <w:start w:val="1"/>
      <w:numFmt w:val="decimal"/>
      <w:lvlText w:val="%1."/>
      <w:lvlJc w:val="left"/>
      <w:pPr>
        <w:ind w:left="107" w:hanging="360"/>
      </w:pPr>
      <w:rPr>
        <w:rFonts w:ascii="Arial" w:eastAsia="Arial" w:hAnsi="Arial" w:cs="Arial" w:hint="default"/>
        <w:spacing w:val="0"/>
        <w:w w:val="99"/>
        <w:sz w:val="24"/>
        <w:szCs w:val="24"/>
        <w:lang w:val="pt-PT" w:eastAsia="pt-PT" w:bidi="pt-PT"/>
      </w:rPr>
    </w:lvl>
    <w:lvl w:ilvl="1" w:tplc="565EA466">
      <w:numFmt w:val="bullet"/>
      <w:lvlText w:val="•"/>
      <w:lvlJc w:val="left"/>
      <w:pPr>
        <w:ind w:left="791" w:hanging="360"/>
      </w:pPr>
      <w:rPr>
        <w:rFonts w:hint="default"/>
        <w:lang w:val="pt-PT" w:eastAsia="pt-PT" w:bidi="pt-PT"/>
      </w:rPr>
    </w:lvl>
    <w:lvl w:ilvl="2" w:tplc="69E28FEE">
      <w:numFmt w:val="bullet"/>
      <w:lvlText w:val="•"/>
      <w:lvlJc w:val="left"/>
      <w:pPr>
        <w:ind w:left="1482" w:hanging="360"/>
      </w:pPr>
      <w:rPr>
        <w:rFonts w:hint="default"/>
        <w:lang w:val="pt-PT" w:eastAsia="pt-PT" w:bidi="pt-PT"/>
      </w:rPr>
    </w:lvl>
    <w:lvl w:ilvl="3" w:tplc="17AC9F0E">
      <w:numFmt w:val="bullet"/>
      <w:lvlText w:val="•"/>
      <w:lvlJc w:val="left"/>
      <w:pPr>
        <w:ind w:left="2173" w:hanging="360"/>
      </w:pPr>
      <w:rPr>
        <w:rFonts w:hint="default"/>
        <w:lang w:val="pt-PT" w:eastAsia="pt-PT" w:bidi="pt-PT"/>
      </w:rPr>
    </w:lvl>
    <w:lvl w:ilvl="4" w:tplc="610A5724">
      <w:numFmt w:val="bullet"/>
      <w:lvlText w:val="•"/>
      <w:lvlJc w:val="left"/>
      <w:pPr>
        <w:ind w:left="2864" w:hanging="360"/>
      </w:pPr>
      <w:rPr>
        <w:rFonts w:hint="default"/>
        <w:lang w:val="pt-PT" w:eastAsia="pt-PT" w:bidi="pt-PT"/>
      </w:rPr>
    </w:lvl>
    <w:lvl w:ilvl="5" w:tplc="79F2CCBA">
      <w:numFmt w:val="bullet"/>
      <w:lvlText w:val="•"/>
      <w:lvlJc w:val="left"/>
      <w:pPr>
        <w:ind w:left="3555" w:hanging="360"/>
      </w:pPr>
      <w:rPr>
        <w:rFonts w:hint="default"/>
        <w:lang w:val="pt-PT" w:eastAsia="pt-PT" w:bidi="pt-PT"/>
      </w:rPr>
    </w:lvl>
    <w:lvl w:ilvl="6" w:tplc="7C30C014">
      <w:numFmt w:val="bullet"/>
      <w:lvlText w:val="•"/>
      <w:lvlJc w:val="left"/>
      <w:pPr>
        <w:ind w:left="4246" w:hanging="360"/>
      </w:pPr>
      <w:rPr>
        <w:rFonts w:hint="default"/>
        <w:lang w:val="pt-PT" w:eastAsia="pt-PT" w:bidi="pt-PT"/>
      </w:rPr>
    </w:lvl>
    <w:lvl w:ilvl="7" w:tplc="366652C4">
      <w:numFmt w:val="bullet"/>
      <w:lvlText w:val="•"/>
      <w:lvlJc w:val="left"/>
      <w:pPr>
        <w:ind w:left="4937" w:hanging="360"/>
      </w:pPr>
      <w:rPr>
        <w:rFonts w:hint="default"/>
        <w:lang w:val="pt-PT" w:eastAsia="pt-PT" w:bidi="pt-PT"/>
      </w:rPr>
    </w:lvl>
    <w:lvl w:ilvl="8" w:tplc="8380402A">
      <w:numFmt w:val="bullet"/>
      <w:lvlText w:val="•"/>
      <w:lvlJc w:val="left"/>
      <w:pPr>
        <w:ind w:left="5628" w:hanging="360"/>
      </w:pPr>
      <w:rPr>
        <w:rFonts w:hint="default"/>
        <w:lang w:val="pt-PT" w:eastAsia="pt-PT" w:bidi="pt-PT"/>
      </w:rPr>
    </w:lvl>
  </w:abstractNum>
  <w:abstractNum w:abstractNumId="2">
    <w:nsid w:val="355F4511"/>
    <w:multiLevelType w:val="hybridMultilevel"/>
    <w:tmpl w:val="C4186028"/>
    <w:lvl w:ilvl="0" w:tplc="31F62C30">
      <w:start w:val="1"/>
      <w:numFmt w:val="decimal"/>
      <w:lvlText w:val="%1."/>
      <w:lvlJc w:val="left"/>
      <w:pPr>
        <w:ind w:left="376" w:hanging="269"/>
      </w:pPr>
      <w:rPr>
        <w:rFonts w:ascii="Arial" w:eastAsia="Arial" w:hAnsi="Arial" w:cs="Arial" w:hint="default"/>
        <w:spacing w:val="0"/>
        <w:w w:val="99"/>
        <w:sz w:val="24"/>
        <w:szCs w:val="24"/>
        <w:lang w:val="pt-PT" w:eastAsia="pt-PT" w:bidi="pt-PT"/>
      </w:rPr>
    </w:lvl>
    <w:lvl w:ilvl="1" w:tplc="95405998">
      <w:numFmt w:val="bullet"/>
      <w:lvlText w:val="•"/>
      <w:lvlJc w:val="left"/>
      <w:pPr>
        <w:ind w:left="1043" w:hanging="269"/>
      </w:pPr>
      <w:rPr>
        <w:rFonts w:hint="default"/>
        <w:lang w:val="pt-PT" w:eastAsia="pt-PT" w:bidi="pt-PT"/>
      </w:rPr>
    </w:lvl>
    <w:lvl w:ilvl="2" w:tplc="7DD4A8E0">
      <w:numFmt w:val="bullet"/>
      <w:lvlText w:val="•"/>
      <w:lvlJc w:val="left"/>
      <w:pPr>
        <w:ind w:left="1706" w:hanging="269"/>
      </w:pPr>
      <w:rPr>
        <w:rFonts w:hint="default"/>
        <w:lang w:val="pt-PT" w:eastAsia="pt-PT" w:bidi="pt-PT"/>
      </w:rPr>
    </w:lvl>
    <w:lvl w:ilvl="3" w:tplc="4BFED7FE">
      <w:numFmt w:val="bullet"/>
      <w:lvlText w:val="•"/>
      <w:lvlJc w:val="left"/>
      <w:pPr>
        <w:ind w:left="2369" w:hanging="269"/>
      </w:pPr>
      <w:rPr>
        <w:rFonts w:hint="default"/>
        <w:lang w:val="pt-PT" w:eastAsia="pt-PT" w:bidi="pt-PT"/>
      </w:rPr>
    </w:lvl>
    <w:lvl w:ilvl="4" w:tplc="BEA6983A">
      <w:numFmt w:val="bullet"/>
      <w:lvlText w:val="•"/>
      <w:lvlJc w:val="left"/>
      <w:pPr>
        <w:ind w:left="3032" w:hanging="269"/>
      </w:pPr>
      <w:rPr>
        <w:rFonts w:hint="default"/>
        <w:lang w:val="pt-PT" w:eastAsia="pt-PT" w:bidi="pt-PT"/>
      </w:rPr>
    </w:lvl>
    <w:lvl w:ilvl="5" w:tplc="82823E10">
      <w:numFmt w:val="bullet"/>
      <w:lvlText w:val="•"/>
      <w:lvlJc w:val="left"/>
      <w:pPr>
        <w:ind w:left="3695" w:hanging="269"/>
      </w:pPr>
      <w:rPr>
        <w:rFonts w:hint="default"/>
        <w:lang w:val="pt-PT" w:eastAsia="pt-PT" w:bidi="pt-PT"/>
      </w:rPr>
    </w:lvl>
    <w:lvl w:ilvl="6" w:tplc="3C7A6EDA">
      <w:numFmt w:val="bullet"/>
      <w:lvlText w:val="•"/>
      <w:lvlJc w:val="left"/>
      <w:pPr>
        <w:ind w:left="4358" w:hanging="269"/>
      </w:pPr>
      <w:rPr>
        <w:rFonts w:hint="default"/>
        <w:lang w:val="pt-PT" w:eastAsia="pt-PT" w:bidi="pt-PT"/>
      </w:rPr>
    </w:lvl>
    <w:lvl w:ilvl="7" w:tplc="1376EDF8">
      <w:numFmt w:val="bullet"/>
      <w:lvlText w:val="•"/>
      <w:lvlJc w:val="left"/>
      <w:pPr>
        <w:ind w:left="5021" w:hanging="269"/>
      </w:pPr>
      <w:rPr>
        <w:rFonts w:hint="default"/>
        <w:lang w:val="pt-PT" w:eastAsia="pt-PT" w:bidi="pt-PT"/>
      </w:rPr>
    </w:lvl>
    <w:lvl w:ilvl="8" w:tplc="CC463FB6">
      <w:numFmt w:val="bullet"/>
      <w:lvlText w:val="•"/>
      <w:lvlJc w:val="left"/>
      <w:pPr>
        <w:ind w:left="5684" w:hanging="269"/>
      </w:pPr>
      <w:rPr>
        <w:rFonts w:hint="default"/>
        <w:lang w:val="pt-PT" w:eastAsia="pt-PT" w:bidi="pt-PT"/>
      </w:rPr>
    </w:lvl>
  </w:abstractNum>
  <w:abstractNum w:abstractNumId="3">
    <w:nsid w:val="4B9D7F3D"/>
    <w:multiLevelType w:val="hybridMultilevel"/>
    <w:tmpl w:val="2214A63C"/>
    <w:lvl w:ilvl="0" w:tplc="E124A382">
      <w:start w:val="1"/>
      <w:numFmt w:val="decimal"/>
      <w:lvlText w:val="%1."/>
      <w:lvlJc w:val="left"/>
      <w:pPr>
        <w:ind w:left="107" w:hanging="360"/>
      </w:pPr>
      <w:rPr>
        <w:rFonts w:ascii="Arial" w:eastAsia="Arial" w:hAnsi="Arial" w:cs="Arial" w:hint="default"/>
        <w:spacing w:val="0"/>
        <w:w w:val="99"/>
        <w:sz w:val="24"/>
        <w:szCs w:val="24"/>
        <w:lang w:val="pt-PT" w:eastAsia="pt-PT" w:bidi="pt-PT"/>
      </w:rPr>
    </w:lvl>
    <w:lvl w:ilvl="1" w:tplc="565EA466">
      <w:numFmt w:val="bullet"/>
      <w:lvlText w:val="•"/>
      <w:lvlJc w:val="left"/>
      <w:pPr>
        <w:ind w:left="791" w:hanging="360"/>
      </w:pPr>
      <w:rPr>
        <w:rFonts w:hint="default"/>
        <w:lang w:val="pt-PT" w:eastAsia="pt-PT" w:bidi="pt-PT"/>
      </w:rPr>
    </w:lvl>
    <w:lvl w:ilvl="2" w:tplc="69E28FEE">
      <w:numFmt w:val="bullet"/>
      <w:lvlText w:val="•"/>
      <w:lvlJc w:val="left"/>
      <w:pPr>
        <w:ind w:left="1482" w:hanging="360"/>
      </w:pPr>
      <w:rPr>
        <w:rFonts w:hint="default"/>
        <w:lang w:val="pt-PT" w:eastAsia="pt-PT" w:bidi="pt-PT"/>
      </w:rPr>
    </w:lvl>
    <w:lvl w:ilvl="3" w:tplc="17AC9F0E">
      <w:numFmt w:val="bullet"/>
      <w:lvlText w:val="•"/>
      <w:lvlJc w:val="left"/>
      <w:pPr>
        <w:ind w:left="2173" w:hanging="360"/>
      </w:pPr>
      <w:rPr>
        <w:rFonts w:hint="default"/>
        <w:lang w:val="pt-PT" w:eastAsia="pt-PT" w:bidi="pt-PT"/>
      </w:rPr>
    </w:lvl>
    <w:lvl w:ilvl="4" w:tplc="610A5724">
      <w:numFmt w:val="bullet"/>
      <w:lvlText w:val="•"/>
      <w:lvlJc w:val="left"/>
      <w:pPr>
        <w:ind w:left="2864" w:hanging="360"/>
      </w:pPr>
      <w:rPr>
        <w:rFonts w:hint="default"/>
        <w:lang w:val="pt-PT" w:eastAsia="pt-PT" w:bidi="pt-PT"/>
      </w:rPr>
    </w:lvl>
    <w:lvl w:ilvl="5" w:tplc="79F2CCBA">
      <w:numFmt w:val="bullet"/>
      <w:lvlText w:val="•"/>
      <w:lvlJc w:val="left"/>
      <w:pPr>
        <w:ind w:left="3555" w:hanging="360"/>
      </w:pPr>
      <w:rPr>
        <w:rFonts w:hint="default"/>
        <w:lang w:val="pt-PT" w:eastAsia="pt-PT" w:bidi="pt-PT"/>
      </w:rPr>
    </w:lvl>
    <w:lvl w:ilvl="6" w:tplc="7C30C014">
      <w:numFmt w:val="bullet"/>
      <w:lvlText w:val="•"/>
      <w:lvlJc w:val="left"/>
      <w:pPr>
        <w:ind w:left="4246" w:hanging="360"/>
      </w:pPr>
      <w:rPr>
        <w:rFonts w:hint="default"/>
        <w:lang w:val="pt-PT" w:eastAsia="pt-PT" w:bidi="pt-PT"/>
      </w:rPr>
    </w:lvl>
    <w:lvl w:ilvl="7" w:tplc="366652C4">
      <w:numFmt w:val="bullet"/>
      <w:lvlText w:val="•"/>
      <w:lvlJc w:val="left"/>
      <w:pPr>
        <w:ind w:left="4937" w:hanging="360"/>
      </w:pPr>
      <w:rPr>
        <w:rFonts w:hint="default"/>
        <w:lang w:val="pt-PT" w:eastAsia="pt-PT" w:bidi="pt-PT"/>
      </w:rPr>
    </w:lvl>
    <w:lvl w:ilvl="8" w:tplc="8380402A">
      <w:numFmt w:val="bullet"/>
      <w:lvlText w:val="•"/>
      <w:lvlJc w:val="left"/>
      <w:pPr>
        <w:ind w:left="5628" w:hanging="360"/>
      </w:pPr>
      <w:rPr>
        <w:rFonts w:hint="default"/>
        <w:lang w:val="pt-PT" w:eastAsia="pt-PT" w:bidi="pt-P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34E"/>
    <w:rsid w:val="000037EF"/>
    <w:rsid w:val="001E1887"/>
    <w:rsid w:val="002B334E"/>
    <w:rsid w:val="00363562"/>
    <w:rsid w:val="004174BC"/>
    <w:rsid w:val="00493DDA"/>
    <w:rsid w:val="006C76BC"/>
    <w:rsid w:val="007736AA"/>
    <w:rsid w:val="008102B9"/>
    <w:rsid w:val="00874381"/>
    <w:rsid w:val="0091515B"/>
    <w:rsid w:val="00C02D73"/>
    <w:rsid w:val="00C30CB2"/>
    <w:rsid w:val="00D4056B"/>
    <w:rsid w:val="00EE1F7B"/>
    <w:rsid w:val="00FB0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link w:val="Ttulo1Char"/>
    <w:uiPriority w:val="9"/>
    <w:qFormat/>
    <w:rsid w:val="008102B9"/>
    <w:pPr>
      <w:widowControl/>
      <w:autoSpaceDE/>
      <w:autoSpaceDN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pt-BR"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Verdana" w:eastAsia="Verdana" w:hAnsi="Verdana" w:cs="Verdana"/>
      <w:b/>
      <w:bCs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037E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37EF"/>
    <w:rPr>
      <w:rFonts w:ascii="Tahoma" w:eastAsia="Arial" w:hAnsi="Tahoma" w:cs="Tahoma"/>
      <w:sz w:val="16"/>
      <w:szCs w:val="16"/>
      <w:lang w:val="pt-PT" w:eastAsia="pt-PT" w:bidi="pt-PT"/>
    </w:rPr>
  </w:style>
  <w:style w:type="character" w:customStyle="1" w:styleId="Ttulo1Char">
    <w:name w:val="Título 1 Char"/>
    <w:basedOn w:val="Fontepargpadro"/>
    <w:link w:val="Ttulo1"/>
    <w:uiPriority w:val="9"/>
    <w:rsid w:val="008102B9"/>
    <w:rPr>
      <w:rFonts w:ascii="Times New Roman" w:eastAsia="Times New Roman" w:hAnsi="Times New Roman" w:cs="Times New Roman"/>
      <w:b/>
      <w:bCs/>
      <w:kern w:val="36"/>
      <w:sz w:val="48"/>
      <w:szCs w:val="48"/>
      <w:lang w:val="pt-BR" w:eastAsia="pt-BR"/>
    </w:rPr>
  </w:style>
  <w:style w:type="character" w:styleId="Forte">
    <w:name w:val="Strong"/>
    <w:basedOn w:val="Fontepargpadro"/>
    <w:uiPriority w:val="22"/>
    <w:qFormat/>
    <w:rsid w:val="008102B9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1E188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E1887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1E188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E1887"/>
    <w:rPr>
      <w:rFonts w:ascii="Arial" w:eastAsia="Arial" w:hAnsi="Arial" w:cs="Arial"/>
      <w:lang w:val="pt-PT"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link w:val="Ttulo1Char"/>
    <w:uiPriority w:val="9"/>
    <w:qFormat/>
    <w:rsid w:val="008102B9"/>
    <w:pPr>
      <w:widowControl/>
      <w:autoSpaceDE/>
      <w:autoSpaceDN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pt-BR"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Verdana" w:eastAsia="Verdana" w:hAnsi="Verdana" w:cs="Verdana"/>
      <w:b/>
      <w:bCs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037E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37EF"/>
    <w:rPr>
      <w:rFonts w:ascii="Tahoma" w:eastAsia="Arial" w:hAnsi="Tahoma" w:cs="Tahoma"/>
      <w:sz w:val="16"/>
      <w:szCs w:val="16"/>
      <w:lang w:val="pt-PT" w:eastAsia="pt-PT" w:bidi="pt-PT"/>
    </w:rPr>
  </w:style>
  <w:style w:type="character" w:customStyle="1" w:styleId="Ttulo1Char">
    <w:name w:val="Título 1 Char"/>
    <w:basedOn w:val="Fontepargpadro"/>
    <w:link w:val="Ttulo1"/>
    <w:uiPriority w:val="9"/>
    <w:rsid w:val="008102B9"/>
    <w:rPr>
      <w:rFonts w:ascii="Times New Roman" w:eastAsia="Times New Roman" w:hAnsi="Times New Roman" w:cs="Times New Roman"/>
      <w:b/>
      <w:bCs/>
      <w:kern w:val="36"/>
      <w:sz w:val="48"/>
      <w:szCs w:val="48"/>
      <w:lang w:val="pt-BR" w:eastAsia="pt-BR"/>
    </w:rPr>
  </w:style>
  <w:style w:type="character" w:styleId="Forte">
    <w:name w:val="Strong"/>
    <w:basedOn w:val="Fontepargpadro"/>
    <w:uiPriority w:val="22"/>
    <w:qFormat/>
    <w:rsid w:val="008102B9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1E188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E1887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1E188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E1887"/>
    <w:rPr>
      <w:rFonts w:ascii="Arial" w:eastAsia="Arial" w:hAnsi="Arial" w:cs="Arial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49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97406-8680-4BB3-8354-75E1EF745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Matriciamento em saude mental e educação2</vt:lpstr>
    </vt:vector>
  </TitlesOfParts>
  <Company>Hewlett-Packard Company</Company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Matriciamento em saude mental e educação2</dc:title>
  <dc:creator>173258</dc:creator>
  <cp:lastModifiedBy>T.I DAEVG</cp:lastModifiedBy>
  <cp:revision>2</cp:revision>
  <cp:lastPrinted>2019-02-18T14:05:00Z</cp:lastPrinted>
  <dcterms:created xsi:type="dcterms:W3CDTF">2019-02-19T17:04:00Z</dcterms:created>
  <dcterms:modified xsi:type="dcterms:W3CDTF">2019-02-19T17:04:00Z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2014-01-21T00:00:00Z</vt:filetime>
  </property>
  <property fmtid="{D5CDD505-2E9C-101B-9397-08002B2CF9AE}" pid="3" name="Creator">
    <vt:lpwstr>PDFCreator Version 1.0.1</vt:lpwstr>
  </property>
  <property fmtid="{D5CDD505-2E9C-101B-9397-08002B2CF9AE}" pid="4" name="LastSaved">
    <vt:filetime>2019-02-15T00:00:00Z</vt:filetime>
  </property>
</Properties>
</file>